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2A" w:rsidRDefault="00CD75A2">
      <w:r>
        <w:rPr>
          <w:noProof/>
          <w:lang w:eastAsia="ru-RU"/>
        </w:rPr>
        <w:drawing>
          <wp:inline distT="0" distB="0" distL="0" distR="0">
            <wp:extent cx="5940425" cy="81673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нт 001.jpg"/>
                    <pic:cNvPicPr/>
                  </pic:nvPicPr>
                  <pic:blipFill>
                    <a:blip r:embed="rId4">
                      <a:extLst>
                        <a:ext uri="{28A0092B-C50C-407E-A947-70E740481C1C}">
                          <a14:useLocalDpi xmlns:a14="http://schemas.microsoft.com/office/drawing/2010/main" val="0"/>
                        </a:ext>
                      </a:extLst>
                    </a:blip>
                    <a:stretch>
                      <a:fillRect/>
                    </a:stretch>
                  </pic:blipFill>
                  <pic:spPr>
                    <a:xfrm>
                      <a:off x="0" y="0"/>
                      <a:ext cx="5940425" cy="8167370"/>
                    </a:xfrm>
                    <a:prstGeom prst="rect">
                      <a:avLst/>
                    </a:prstGeom>
                  </pic:spPr>
                </pic:pic>
              </a:graphicData>
            </a:graphic>
          </wp:inline>
        </w:drawing>
      </w:r>
    </w:p>
    <w:tbl>
      <w:tblPr>
        <w:tblW w:w="5039" w:type="pct"/>
        <w:tblInd w:w="-192" w:type="dxa"/>
        <w:shd w:val="clear" w:color="auto" w:fill="FFFFFF"/>
        <w:tblCellMar>
          <w:left w:w="0" w:type="dxa"/>
          <w:right w:w="0" w:type="dxa"/>
        </w:tblCellMar>
        <w:tblLook w:val="04A0" w:firstRow="1" w:lastRow="0" w:firstColumn="1" w:lastColumn="0" w:noHBand="0" w:noVBand="1"/>
      </w:tblPr>
      <w:tblGrid>
        <w:gridCol w:w="9841"/>
        <w:gridCol w:w="6"/>
      </w:tblGrid>
      <w:tr w:rsidR="00B24FB3" w:rsidRPr="001A172A" w:rsidTr="00145DAC">
        <w:tc>
          <w:tcPr>
            <w:tcW w:w="0" w:type="auto"/>
            <w:shd w:val="clear" w:color="auto" w:fill="FFFFFF"/>
            <w:tcMar>
              <w:top w:w="0" w:type="dxa"/>
              <w:left w:w="300" w:type="dxa"/>
              <w:bottom w:w="0" w:type="dxa"/>
              <w:right w:w="300" w:type="dxa"/>
            </w:tcMar>
            <w:hideMark/>
          </w:tcPr>
          <w:p w:rsidR="00B24FB3"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w:t>
            </w:r>
          </w:p>
          <w:p w:rsidR="00CD75A2" w:rsidRDefault="00CD75A2" w:rsidP="001A172A">
            <w:pPr>
              <w:pStyle w:val="a3"/>
              <w:jc w:val="both"/>
              <w:rPr>
                <w:rFonts w:ascii="Times New Roman" w:hAnsi="Times New Roman" w:cs="Times New Roman"/>
                <w:sz w:val="24"/>
                <w:szCs w:val="24"/>
                <w:lang w:eastAsia="ru-RU"/>
              </w:rPr>
            </w:pPr>
          </w:p>
          <w:p w:rsidR="00CD75A2" w:rsidRDefault="00CD75A2" w:rsidP="001A172A">
            <w:pPr>
              <w:pStyle w:val="a3"/>
              <w:jc w:val="both"/>
              <w:rPr>
                <w:rFonts w:ascii="Times New Roman" w:hAnsi="Times New Roman" w:cs="Times New Roman"/>
                <w:sz w:val="24"/>
                <w:szCs w:val="24"/>
                <w:lang w:eastAsia="ru-RU"/>
              </w:rPr>
            </w:pPr>
          </w:p>
          <w:p w:rsidR="00CD75A2" w:rsidRDefault="00CD75A2" w:rsidP="001A172A">
            <w:pPr>
              <w:pStyle w:val="a3"/>
              <w:jc w:val="both"/>
              <w:rPr>
                <w:rFonts w:ascii="Times New Roman" w:hAnsi="Times New Roman" w:cs="Times New Roman"/>
                <w:sz w:val="24"/>
                <w:szCs w:val="24"/>
                <w:lang w:eastAsia="ru-RU"/>
              </w:rPr>
            </w:pPr>
          </w:p>
          <w:p w:rsidR="00CD75A2" w:rsidRDefault="00CD75A2" w:rsidP="001A172A">
            <w:pPr>
              <w:pStyle w:val="a3"/>
              <w:jc w:val="both"/>
              <w:rPr>
                <w:rFonts w:ascii="Times New Roman" w:hAnsi="Times New Roman" w:cs="Times New Roman"/>
                <w:sz w:val="24"/>
                <w:szCs w:val="24"/>
                <w:lang w:eastAsia="ru-RU"/>
              </w:rPr>
            </w:pPr>
          </w:p>
          <w:p w:rsidR="00CD75A2" w:rsidRDefault="00CD75A2" w:rsidP="001A172A">
            <w:pPr>
              <w:pStyle w:val="a3"/>
              <w:jc w:val="both"/>
              <w:rPr>
                <w:rFonts w:ascii="Times New Roman" w:hAnsi="Times New Roman" w:cs="Times New Roman"/>
                <w:sz w:val="24"/>
                <w:szCs w:val="24"/>
                <w:lang w:eastAsia="ru-RU"/>
              </w:rPr>
            </w:pPr>
            <w:bookmarkStart w:id="0" w:name="_GoBack"/>
            <w:r>
              <w:rPr>
                <w:rFonts w:ascii="Times New Roman" w:hAnsi="Times New Roman" w:cs="Times New Roman"/>
                <w:noProof/>
                <w:sz w:val="24"/>
                <w:szCs w:val="24"/>
                <w:lang w:eastAsia="ru-RU"/>
              </w:rPr>
              <w:lastRenderedPageBreak/>
              <w:drawing>
                <wp:inline distT="0" distB="0" distL="0" distR="0">
                  <wp:extent cx="5940425" cy="816737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001.jpg"/>
                          <pic:cNvPicPr/>
                        </pic:nvPicPr>
                        <pic:blipFill>
                          <a:blip r:embed="rId5">
                            <a:extLst>
                              <a:ext uri="{28A0092B-C50C-407E-A947-70E740481C1C}">
                                <a14:useLocalDpi xmlns:a14="http://schemas.microsoft.com/office/drawing/2010/main" val="0"/>
                              </a:ext>
                            </a:extLst>
                          </a:blip>
                          <a:stretch>
                            <a:fillRect/>
                          </a:stretch>
                        </pic:blipFill>
                        <pic:spPr>
                          <a:xfrm>
                            <a:off x="0" y="0"/>
                            <a:ext cx="5940425" cy="8167370"/>
                          </a:xfrm>
                          <a:prstGeom prst="rect">
                            <a:avLst/>
                          </a:prstGeom>
                        </pic:spPr>
                      </pic:pic>
                    </a:graphicData>
                  </a:graphic>
                </wp:inline>
              </w:drawing>
            </w:r>
            <w:bookmarkEnd w:id="0"/>
          </w:p>
          <w:p w:rsidR="00CD75A2" w:rsidRPr="001A172A" w:rsidRDefault="00CD75A2" w:rsidP="001A172A">
            <w:pPr>
              <w:pStyle w:val="a3"/>
              <w:jc w:val="both"/>
              <w:rPr>
                <w:rFonts w:ascii="Times New Roman" w:hAnsi="Times New Roman" w:cs="Times New Roman"/>
                <w:sz w:val="24"/>
                <w:szCs w:val="24"/>
                <w:lang w:eastAsia="ru-RU"/>
              </w:rPr>
            </w:pPr>
          </w:p>
          <w:p w:rsidR="00B24FB3" w:rsidRPr="001A172A" w:rsidRDefault="00B24FB3" w:rsidP="001A172A">
            <w:pPr>
              <w:pStyle w:val="a3"/>
              <w:jc w:val="center"/>
              <w:rPr>
                <w:rFonts w:ascii="Times New Roman" w:hAnsi="Times New Roman" w:cs="Times New Roman"/>
                <w:sz w:val="24"/>
                <w:szCs w:val="24"/>
                <w:lang w:eastAsia="ru-RU"/>
              </w:rPr>
            </w:pPr>
            <w:r w:rsidRPr="001A172A">
              <w:rPr>
                <w:rFonts w:ascii="Times New Roman" w:hAnsi="Times New Roman" w:cs="Times New Roman"/>
                <w:b/>
                <w:sz w:val="24"/>
                <w:szCs w:val="24"/>
                <w:lang w:eastAsia="ru-RU"/>
              </w:rPr>
              <w:t>Цели и задачи внедрения антикоррупционной политики</w:t>
            </w:r>
            <w:r w:rsidRPr="001A172A">
              <w:rPr>
                <w:rFonts w:ascii="Times New Roman" w:hAnsi="Times New Roman" w:cs="Times New Roman"/>
                <w:sz w:val="24"/>
                <w:szCs w:val="24"/>
                <w:lang w:eastAsia="ru-RU"/>
              </w:rPr>
              <w:t>;</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iCs/>
                <w:sz w:val="24"/>
                <w:szCs w:val="24"/>
                <w:lang w:eastAsia="ru-RU"/>
              </w:rPr>
              <w:t>         Целью Политики</w:t>
            </w:r>
            <w:r w:rsidRPr="001A172A">
              <w:rPr>
                <w:rFonts w:ascii="Times New Roman" w:hAnsi="Times New Roman" w:cs="Times New Roman"/>
                <w:sz w:val="24"/>
                <w:szCs w:val="24"/>
                <w:lang w:eastAsia="ru-RU"/>
              </w:rPr>
              <w:t> является формирование единого подхода к обеспечению работы по профилактике и противодействию коррупции в центре.</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w:t>
            </w:r>
            <w:r w:rsidRPr="001A172A">
              <w:rPr>
                <w:rFonts w:ascii="Times New Roman" w:hAnsi="Times New Roman" w:cs="Times New Roman"/>
                <w:iCs/>
                <w:sz w:val="24"/>
                <w:szCs w:val="24"/>
                <w:lang w:eastAsia="ru-RU"/>
              </w:rPr>
              <w:t>Задачами Политики являются:</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защита прав и свобод граждан;</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lastRenderedPageBreak/>
              <w:t>-  обеспечение законности, правопорядка и общественной безопасности;</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антикоррупционное образование и пропаганда.</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w:t>
            </w:r>
          </w:p>
          <w:p w:rsidR="00B24FB3" w:rsidRPr="001A172A" w:rsidRDefault="00B24FB3" w:rsidP="001A172A">
            <w:pPr>
              <w:pStyle w:val="a3"/>
              <w:jc w:val="center"/>
              <w:rPr>
                <w:rFonts w:ascii="Times New Roman" w:hAnsi="Times New Roman" w:cs="Times New Roman"/>
                <w:b/>
                <w:sz w:val="24"/>
                <w:szCs w:val="24"/>
                <w:lang w:eastAsia="ru-RU"/>
              </w:rPr>
            </w:pPr>
            <w:r w:rsidRPr="001A172A">
              <w:rPr>
                <w:rFonts w:ascii="Times New Roman" w:hAnsi="Times New Roman" w:cs="Times New Roman"/>
                <w:b/>
                <w:sz w:val="24"/>
                <w:szCs w:val="24"/>
                <w:lang w:eastAsia="ru-RU"/>
              </w:rPr>
              <w:t>Используемые в политике понятия и определения</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iCs/>
                <w:sz w:val="24"/>
                <w:szCs w:val="24"/>
                <w:lang w:eastAsia="ru-RU"/>
              </w:rPr>
              <w:t>Коррупция </w:t>
            </w:r>
            <w:r w:rsidRPr="001A172A">
              <w:rPr>
                <w:rFonts w:ascii="Times New Roman" w:hAnsi="Times New Roman" w:cs="Times New Roman"/>
                <w:sz w:val="24"/>
                <w:szCs w:val="24"/>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iCs/>
                <w:sz w:val="24"/>
                <w:szCs w:val="24"/>
                <w:lang w:eastAsia="ru-RU"/>
              </w:rPr>
              <w:t>Противодействие коррупции</w:t>
            </w:r>
            <w:r w:rsidRPr="001A172A">
              <w:rPr>
                <w:rFonts w:ascii="Times New Roman" w:hAnsi="Times New Roman" w:cs="Times New Roman"/>
                <w:sz w:val="24"/>
                <w:szCs w:val="24"/>
                <w:lang w:eastAsia="ru-RU"/>
              </w:rPr>
              <w:t xml:space="preserve"> - деятельность центра в </w:t>
            </w:r>
            <w:proofErr w:type="gramStart"/>
            <w:r w:rsidRPr="001A172A">
              <w:rPr>
                <w:rFonts w:ascii="Times New Roman" w:hAnsi="Times New Roman" w:cs="Times New Roman"/>
                <w:sz w:val="24"/>
                <w:szCs w:val="24"/>
                <w:lang w:eastAsia="ru-RU"/>
              </w:rPr>
              <w:t>пределах  полномочий</w:t>
            </w:r>
            <w:proofErr w:type="gramEnd"/>
            <w:r w:rsidRPr="001A172A">
              <w:rPr>
                <w:rFonts w:ascii="Times New Roman" w:hAnsi="Times New Roman" w:cs="Times New Roman"/>
                <w:sz w:val="24"/>
                <w:szCs w:val="24"/>
                <w:lang w:eastAsia="ru-RU"/>
              </w:rPr>
              <w:t xml:space="preserve"> (пункт 2 статьи 1 Федерального закона от 25 декабря 2008 г. N 273-ФЗ "О противодействии коррупции"):</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в) по минимизации и (или) ликвидации последствий коррупционных правонарушений.</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iCs/>
                <w:sz w:val="24"/>
                <w:szCs w:val="24"/>
                <w:lang w:eastAsia="ru-RU"/>
              </w:rPr>
              <w:t>Предупреждение коррупции</w:t>
            </w:r>
            <w:r w:rsidRPr="001A172A">
              <w:rPr>
                <w:rFonts w:ascii="Times New Roman" w:hAnsi="Times New Roman" w:cs="Times New Roman"/>
                <w:sz w:val="24"/>
                <w:szCs w:val="24"/>
                <w:lang w:eastAsia="ru-RU"/>
              </w:rPr>
              <w:t> - деятельность центра,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iCs/>
                <w:sz w:val="24"/>
                <w:szCs w:val="24"/>
                <w:lang w:eastAsia="ru-RU"/>
              </w:rPr>
              <w:t>Контрагент </w:t>
            </w:r>
            <w:r w:rsidRPr="001A172A">
              <w:rPr>
                <w:rFonts w:ascii="Times New Roman" w:hAnsi="Times New Roman" w:cs="Times New Roman"/>
                <w:sz w:val="24"/>
                <w:szCs w:val="24"/>
                <w:lang w:eastAsia="ru-RU"/>
              </w:rPr>
              <w:t xml:space="preserve">- любое российское или иностранное </w:t>
            </w:r>
            <w:proofErr w:type="gramStart"/>
            <w:r w:rsidRPr="001A172A">
              <w:rPr>
                <w:rFonts w:ascii="Times New Roman" w:hAnsi="Times New Roman" w:cs="Times New Roman"/>
                <w:sz w:val="24"/>
                <w:szCs w:val="24"/>
                <w:lang w:eastAsia="ru-RU"/>
              </w:rPr>
              <w:t>юридическое</w:t>
            </w:r>
            <w:proofErr w:type="gramEnd"/>
            <w:r w:rsidRPr="001A172A">
              <w:rPr>
                <w:rFonts w:ascii="Times New Roman" w:hAnsi="Times New Roman" w:cs="Times New Roman"/>
                <w:sz w:val="24"/>
                <w:szCs w:val="24"/>
                <w:lang w:eastAsia="ru-RU"/>
              </w:rPr>
              <w:t xml:space="preserve"> или физическое лицо, с которым центр вступает в договорные отношения, за исключением трудовых отношений.</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iCs/>
                <w:sz w:val="24"/>
                <w:szCs w:val="24"/>
                <w:lang w:eastAsia="ru-RU"/>
              </w:rPr>
              <w:t>Взятка</w:t>
            </w:r>
            <w:r w:rsidRPr="001A172A">
              <w:rPr>
                <w:rFonts w:ascii="Times New Roman" w:hAnsi="Times New Roman" w:cs="Times New Roman"/>
                <w:sz w:val="24"/>
                <w:szCs w:val="24"/>
                <w:lang w:eastAsia="ru-RU"/>
              </w:rPr>
              <w:t>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при исполнении должностных обязанностей.</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iCs/>
                <w:sz w:val="24"/>
                <w:szCs w:val="24"/>
                <w:lang w:eastAsia="ru-RU"/>
              </w:rPr>
              <w:t>Коммерческий подкуп </w:t>
            </w:r>
            <w:r w:rsidRPr="001A172A">
              <w:rPr>
                <w:rFonts w:ascii="Times New Roman" w:hAnsi="Times New Roman" w:cs="Times New Roman"/>
                <w:sz w:val="24"/>
                <w:szCs w:val="24"/>
                <w:lang w:eastAsia="ru-RU"/>
              </w:rPr>
              <w:t>- незаконная передача лицу, выполняющему управленческие функции в центре,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iCs/>
                <w:sz w:val="24"/>
                <w:szCs w:val="24"/>
                <w:lang w:eastAsia="ru-RU"/>
              </w:rPr>
              <w:t>Комплекс</w:t>
            </w:r>
            <w:r w:rsidRPr="001A172A">
              <w:rPr>
                <w:rFonts w:ascii="Times New Roman" w:hAnsi="Times New Roman" w:cs="Times New Roman"/>
                <w:sz w:val="24"/>
                <w:szCs w:val="24"/>
                <w:lang w:eastAsia="ru-RU"/>
              </w:rPr>
              <w:t xml:space="preserve"> - обеспечение соответствия деятельности центра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1A172A">
              <w:rPr>
                <w:rFonts w:ascii="Times New Roman" w:hAnsi="Times New Roman" w:cs="Times New Roman"/>
                <w:sz w:val="24"/>
                <w:szCs w:val="24"/>
                <w:lang w:eastAsia="ru-RU"/>
              </w:rPr>
              <w:t>коррупционно</w:t>
            </w:r>
            <w:proofErr w:type="spellEnd"/>
            <w:r w:rsidRPr="001A172A">
              <w:rPr>
                <w:rFonts w:ascii="Times New Roman" w:hAnsi="Times New Roman" w:cs="Times New Roman"/>
                <w:sz w:val="24"/>
                <w:szCs w:val="24"/>
                <w:lang w:eastAsia="ru-RU"/>
              </w:rPr>
              <w:t xml:space="preserve"> опасных сфер деятельности и обеспечение комплексной защиты центра.</w:t>
            </w:r>
          </w:p>
          <w:p w:rsidR="00B24FB3" w:rsidRPr="001A172A" w:rsidRDefault="00B24FB3" w:rsidP="001A172A">
            <w:pPr>
              <w:pStyle w:val="a3"/>
              <w:jc w:val="center"/>
              <w:rPr>
                <w:rFonts w:ascii="Times New Roman" w:hAnsi="Times New Roman" w:cs="Times New Roman"/>
                <w:b/>
                <w:sz w:val="24"/>
                <w:szCs w:val="24"/>
                <w:lang w:eastAsia="ru-RU"/>
              </w:rPr>
            </w:pPr>
            <w:r w:rsidRPr="001A172A">
              <w:rPr>
                <w:rFonts w:ascii="Times New Roman" w:hAnsi="Times New Roman" w:cs="Times New Roman"/>
                <w:b/>
                <w:sz w:val="24"/>
                <w:szCs w:val="24"/>
                <w:lang w:eastAsia="ru-RU"/>
              </w:rPr>
              <w:t>Основные принципы антикоррупционной деятельности</w:t>
            </w:r>
          </w:p>
          <w:p w:rsidR="00B24FB3" w:rsidRPr="001A172A" w:rsidRDefault="00B24FB3" w:rsidP="001A172A">
            <w:pPr>
              <w:pStyle w:val="a3"/>
              <w:jc w:val="center"/>
              <w:rPr>
                <w:rFonts w:ascii="Times New Roman" w:hAnsi="Times New Roman" w:cs="Times New Roman"/>
                <w:b/>
                <w:sz w:val="24"/>
                <w:szCs w:val="24"/>
                <w:lang w:eastAsia="ru-RU"/>
              </w:rPr>
            </w:pPr>
            <w:r w:rsidRPr="001A172A">
              <w:rPr>
                <w:rFonts w:ascii="Times New Roman" w:hAnsi="Times New Roman" w:cs="Times New Roman"/>
                <w:b/>
                <w:sz w:val="24"/>
                <w:szCs w:val="24"/>
                <w:lang w:eastAsia="ru-RU"/>
              </w:rPr>
              <w:t xml:space="preserve">МБУ ДО МО </w:t>
            </w:r>
            <w:proofErr w:type="spellStart"/>
            <w:r w:rsidRPr="001A172A">
              <w:rPr>
                <w:rFonts w:ascii="Times New Roman" w:hAnsi="Times New Roman" w:cs="Times New Roman"/>
                <w:b/>
                <w:sz w:val="24"/>
                <w:szCs w:val="24"/>
                <w:lang w:eastAsia="ru-RU"/>
              </w:rPr>
              <w:t>Плавский</w:t>
            </w:r>
            <w:proofErr w:type="spellEnd"/>
            <w:r w:rsidRPr="001A172A">
              <w:rPr>
                <w:rFonts w:ascii="Times New Roman" w:hAnsi="Times New Roman" w:cs="Times New Roman"/>
                <w:b/>
                <w:sz w:val="24"/>
                <w:szCs w:val="24"/>
                <w:lang w:eastAsia="ru-RU"/>
              </w:rPr>
              <w:t xml:space="preserve"> </w:t>
            </w:r>
            <w:proofErr w:type="gramStart"/>
            <w:r w:rsidRPr="001A172A">
              <w:rPr>
                <w:rFonts w:ascii="Times New Roman" w:hAnsi="Times New Roman" w:cs="Times New Roman"/>
                <w:b/>
                <w:sz w:val="24"/>
                <w:szCs w:val="24"/>
                <w:lang w:eastAsia="ru-RU"/>
              </w:rPr>
              <w:t>район  «</w:t>
            </w:r>
            <w:proofErr w:type="gramEnd"/>
            <w:r w:rsidRPr="001A172A">
              <w:rPr>
                <w:rFonts w:ascii="Times New Roman" w:hAnsi="Times New Roman" w:cs="Times New Roman"/>
                <w:b/>
                <w:sz w:val="24"/>
                <w:szCs w:val="24"/>
                <w:lang w:eastAsia="ru-RU"/>
              </w:rPr>
              <w:t>ЦППМСП «Доверие»</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iCs/>
                <w:sz w:val="24"/>
                <w:szCs w:val="24"/>
                <w:lang w:eastAsia="ru-RU"/>
              </w:rPr>
              <w:t>1. Принцип соответствия Политики действующему законодательству и общепринятым нормам.</w:t>
            </w:r>
            <w:r w:rsidRPr="001A172A">
              <w:rPr>
                <w:rFonts w:ascii="Times New Roman" w:hAnsi="Times New Roman" w:cs="Times New Roman"/>
                <w:sz w:val="24"/>
                <w:szCs w:val="24"/>
                <w:lang w:eastAsia="ru-RU"/>
              </w:rPr>
              <w:t> Соответствие реализуемых антикоррупционных мероприятий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1A172A">
                <w:rPr>
                  <w:rFonts w:ascii="Times New Roman" w:hAnsi="Times New Roman" w:cs="Times New Roman"/>
                  <w:sz w:val="24"/>
                  <w:szCs w:val="24"/>
                  <w:lang w:eastAsia="ru-RU"/>
                </w:rPr>
                <w:t>Конституции</w:t>
              </w:r>
            </w:hyperlink>
            <w:r w:rsidRPr="001A172A">
              <w:rPr>
                <w:rFonts w:ascii="Times New Roman" w:hAnsi="Times New Roman" w:cs="Times New Roman"/>
                <w:sz w:val="24"/>
                <w:szCs w:val="24"/>
                <w:lang w:eastAsia="ru-RU"/>
              </w:rPr>
              <w:t xml:space="preserve"> Российской Федерации, заключенным Российской Федерацией международным договорам, законодательству Российской Федерации и </w:t>
            </w:r>
            <w:r w:rsidRPr="001A172A">
              <w:rPr>
                <w:rFonts w:ascii="Times New Roman" w:hAnsi="Times New Roman" w:cs="Times New Roman"/>
                <w:sz w:val="24"/>
                <w:szCs w:val="24"/>
                <w:lang w:eastAsia="ru-RU"/>
              </w:rPr>
              <w:lastRenderedPageBreak/>
              <w:t>иным нормативным правовым актам, применимым к организации.</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iCs/>
                <w:sz w:val="24"/>
                <w:szCs w:val="24"/>
                <w:lang w:eastAsia="ru-RU"/>
              </w:rPr>
              <w:t>2. Принцип личного примера руководства.</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Ключевая роль руководства центра в формировании культуры нетерпимости к коррупции и в создании внутриорганизационной системы предупреждения и противодействия коррупции.</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iCs/>
                <w:sz w:val="24"/>
                <w:szCs w:val="24"/>
                <w:lang w:eastAsia="ru-RU"/>
              </w:rPr>
              <w:t>3. Принцип вовлеченности работников.</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Информированность работников центра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iCs/>
                <w:sz w:val="24"/>
                <w:szCs w:val="24"/>
                <w:lang w:eastAsia="ru-RU"/>
              </w:rPr>
              <w:t>4. Принцип соразмерности антикоррупционных процедур риску коррупции.</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Разработка и выполнение комплекса мероприятий, позволяющих снизить вероятность вовлечения центра, его руководителей и сотрудников в коррупционную деятельность, осуществляется с учетом существующих в деятельности центра коррупционных рисков.</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iCs/>
                <w:sz w:val="24"/>
                <w:szCs w:val="24"/>
                <w:lang w:eastAsia="ru-RU"/>
              </w:rPr>
              <w:t>5. Принцип эффективности антикоррупционных процедур.</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Применение в центре таких антикоррупционных мероприятий, которые имеют низкую стоимость, обеспечивают простоту реализации и приносят значимый результат.</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iCs/>
                <w:sz w:val="24"/>
                <w:szCs w:val="24"/>
                <w:lang w:eastAsia="ru-RU"/>
              </w:rPr>
              <w:t>6. Принцип ответственности и неотвратимости наказания</w:t>
            </w:r>
            <w:r w:rsidRPr="001A172A">
              <w:rPr>
                <w:rFonts w:ascii="Times New Roman" w:hAnsi="Times New Roman" w:cs="Times New Roman"/>
                <w:sz w:val="24"/>
                <w:szCs w:val="24"/>
                <w:lang w:eastAsia="ru-RU"/>
              </w:rPr>
              <w:t>.</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Неотвратимость наказания для работников центра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центра за реализацию внутриорганизационной антикоррупционной Политики.</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iCs/>
                <w:sz w:val="24"/>
                <w:szCs w:val="24"/>
                <w:lang w:eastAsia="ru-RU"/>
              </w:rPr>
              <w:t>7. Принцип открытости.</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Информирование контрагентов, партнеров и общественности о принятых в центре антикоррупционных стандартах.</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Принцип постоянного контроля и регулярного мониторинга.</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 </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Область применения политики и круг лиц, попадающих под ее действие;</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Основным кругом лиц, попадающих под действие Политики, являются работники центра, находящиеся с ним в трудовых отношениях, вне зависимости от занимаемой должности и выполняемых функций.</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w:t>
            </w:r>
          </w:p>
          <w:p w:rsidR="00B24FB3" w:rsidRPr="001A172A" w:rsidRDefault="00B24FB3" w:rsidP="001A172A">
            <w:pPr>
              <w:pStyle w:val="a3"/>
              <w:jc w:val="center"/>
              <w:rPr>
                <w:rFonts w:ascii="Times New Roman" w:hAnsi="Times New Roman" w:cs="Times New Roman"/>
                <w:b/>
                <w:sz w:val="24"/>
                <w:szCs w:val="24"/>
                <w:lang w:eastAsia="ru-RU"/>
              </w:rPr>
            </w:pPr>
            <w:r w:rsidRPr="001A172A">
              <w:rPr>
                <w:rFonts w:ascii="Times New Roman" w:hAnsi="Times New Roman" w:cs="Times New Roman"/>
                <w:b/>
                <w:sz w:val="24"/>
                <w:szCs w:val="24"/>
                <w:lang w:eastAsia="ru-RU"/>
              </w:rPr>
              <w:t>Определение должностных лиц </w:t>
            </w:r>
            <w:proofErr w:type="gramStart"/>
            <w:r w:rsidRPr="001A172A">
              <w:rPr>
                <w:rFonts w:ascii="Times New Roman" w:hAnsi="Times New Roman" w:cs="Times New Roman"/>
                <w:b/>
                <w:sz w:val="24"/>
                <w:szCs w:val="24"/>
                <w:lang w:eastAsia="ru-RU"/>
              </w:rPr>
              <w:t>центра ,</w:t>
            </w:r>
            <w:proofErr w:type="gramEnd"/>
            <w:r w:rsidRPr="001A172A">
              <w:rPr>
                <w:rFonts w:ascii="Times New Roman" w:hAnsi="Times New Roman" w:cs="Times New Roman"/>
                <w:b/>
                <w:sz w:val="24"/>
                <w:szCs w:val="24"/>
                <w:lang w:eastAsia="ru-RU"/>
              </w:rPr>
              <w:t xml:space="preserve"> ответственных за реализацию антикоррупционной политики</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Исходя из потребностей, задач, специфики деятельности центра, штатной численности, организационной структуры, материальных ресурсов и др. признаков в центре ответственность за реализацию антикоррупционной политики возлагается на следующих должностных лиц:</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xml:space="preserve">     - Директор;</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xml:space="preserve">     - Инженер по охране труда;</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xml:space="preserve">      Персональная ответственность возлагается приказом директора центра.</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xml:space="preserve">Задачи, функции и полномочия вышеуказанных должностных лиц, ответственных за противодействие коррупции установлены </w:t>
            </w:r>
            <w:proofErr w:type="gramStart"/>
            <w:r w:rsidRPr="001A172A">
              <w:rPr>
                <w:rFonts w:ascii="Times New Roman" w:hAnsi="Times New Roman" w:cs="Times New Roman"/>
                <w:sz w:val="24"/>
                <w:szCs w:val="24"/>
                <w:lang w:eastAsia="ru-RU"/>
              </w:rPr>
              <w:t>в  должностных</w:t>
            </w:r>
            <w:proofErr w:type="gramEnd"/>
            <w:r w:rsidRPr="001A172A">
              <w:rPr>
                <w:rFonts w:ascii="Times New Roman" w:hAnsi="Times New Roman" w:cs="Times New Roman"/>
                <w:sz w:val="24"/>
                <w:szCs w:val="24"/>
                <w:lang w:eastAsia="ru-RU"/>
              </w:rPr>
              <w:t xml:space="preserve"> инструкциях ответственных работников.</w:t>
            </w:r>
          </w:p>
          <w:p w:rsidR="00B24FB3" w:rsidRPr="001A172A" w:rsidRDefault="00B24FB3" w:rsidP="001A172A">
            <w:pPr>
              <w:pStyle w:val="a3"/>
              <w:jc w:val="center"/>
              <w:rPr>
                <w:rFonts w:ascii="Times New Roman" w:hAnsi="Times New Roman" w:cs="Times New Roman"/>
                <w:b/>
                <w:sz w:val="24"/>
                <w:szCs w:val="24"/>
                <w:lang w:eastAsia="ru-RU"/>
              </w:rPr>
            </w:pPr>
            <w:r w:rsidRPr="001A172A">
              <w:rPr>
                <w:rFonts w:ascii="Times New Roman" w:hAnsi="Times New Roman" w:cs="Times New Roman"/>
                <w:b/>
                <w:sz w:val="24"/>
                <w:szCs w:val="24"/>
                <w:lang w:eastAsia="ru-RU"/>
              </w:rPr>
              <w:t>Определение и закрепление обязанностей работников центра, связанных с предупреждением и противодействием коррупции.</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Обязанности работников центра в связи с предупреждением и противодействием коррупции общие для всех сотрудников, а также устанавливаются отдельным категориям работников приказом директора центра.</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iCs/>
                <w:sz w:val="24"/>
                <w:szCs w:val="24"/>
                <w:lang w:eastAsia="ru-RU"/>
              </w:rPr>
              <w:t xml:space="preserve">Общие обязанности работников </w:t>
            </w:r>
            <w:proofErr w:type="gramStart"/>
            <w:r w:rsidRPr="001A172A">
              <w:rPr>
                <w:rFonts w:ascii="Times New Roman" w:hAnsi="Times New Roman" w:cs="Times New Roman"/>
                <w:iCs/>
                <w:sz w:val="24"/>
                <w:szCs w:val="24"/>
                <w:lang w:eastAsia="ru-RU"/>
              </w:rPr>
              <w:t>центра  в</w:t>
            </w:r>
            <w:proofErr w:type="gramEnd"/>
            <w:r w:rsidRPr="001A172A">
              <w:rPr>
                <w:rFonts w:ascii="Times New Roman" w:hAnsi="Times New Roman" w:cs="Times New Roman"/>
                <w:iCs/>
                <w:sz w:val="24"/>
                <w:szCs w:val="24"/>
                <w:lang w:eastAsia="ru-RU"/>
              </w:rPr>
              <w:t xml:space="preserve"> связи с предупреждением и противодействием коррупции:</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lastRenderedPageBreak/>
              <w:t>-воздерживаться от совершения и (или) участия в совершении коррупционных правонарушений в интересах или от имени центра;</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центра;</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xml:space="preserve">- незамедлительно информировать </w:t>
            </w:r>
            <w:proofErr w:type="gramStart"/>
            <w:r w:rsidRPr="001A172A">
              <w:rPr>
                <w:rFonts w:ascii="Times New Roman" w:hAnsi="Times New Roman" w:cs="Times New Roman"/>
                <w:sz w:val="24"/>
                <w:szCs w:val="24"/>
                <w:lang w:eastAsia="ru-RU"/>
              </w:rPr>
              <w:t>непосредственного  руководителя</w:t>
            </w:r>
            <w:proofErr w:type="gramEnd"/>
            <w:r w:rsidRPr="001A172A">
              <w:rPr>
                <w:rFonts w:ascii="Times New Roman" w:hAnsi="Times New Roman" w:cs="Times New Roman"/>
                <w:sz w:val="24"/>
                <w:szCs w:val="24"/>
                <w:lang w:eastAsia="ru-RU"/>
              </w:rPr>
              <w:t>/директора центра о случаях склонения работника к совершению коррупционных правонарушений;</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незамедлительно информировать непосредственного руководителя/директора о ставшей известной работнику информации о случаях совершения коррупционных правонарушений другими работниками, контрагентами центра или иными лицами;</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xml:space="preserve">- </w:t>
            </w:r>
            <w:proofErr w:type="gramStart"/>
            <w:r w:rsidRPr="001A172A">
              <w:rPr>
                <w:rFonts w:ascii="Times New Roman" w:hAnsi="Times New Roman" w:cs="Times New Roman"/>
                <w:sz w:val="24"/>
                <w:szCs w:val="24"/>
                <w:lang w:eastAsia="ru-RU"/>
              </w:rPr>
              <w:t>сообщить  непосредственному</w:t>
            </w:r>
            <w:proofErr w:type="gramEnd"/>
            <w:r w:rsidRPr="001A172A">
              <w:rPr>
                <w:rFonts w:ascii="Times New Roman" w:hAnsi="Times New Roman" w:cs="Times New Roman"/>
                <w:sz w:val="24"/>
                <w:szCs w:val="24"/>
                <w:lang w:eastAsia="ru-RU"/>
              </w:rPr>
              <w:t>  руководителю/директору о возможности возникновения либо возникшем у работника конфликте интересов.</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В случае выявления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работник обязан уведомить работодателя о данной ситуации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Установление перечня реализуемых в центре антикоррупционных мероприятий, стандартов и процедур и порядок их выполнения (применения)</w:t>
            </w:r>
          </w:p>
          <w:p w:rsidR="00B24FB3" w:rsidRPr="001A172A" w:rsidRDefault="00B24FB3" w:rsidP="001A172A">
            <w:pPr>
              <w:pStyle w:val="a3"/>
              <w:jc w:val="both"/>
              <w:rPr>
                <w:rFonts w:ascii="Times New Roman" w:hAnsi="Times New Roman" w:cs="Times New Roman"/>
                <w:sz w:val="24"/>
                <w:szCs w:val="24"/>
                <w:lang w:eastAsia="ru-RU"/>
              </w:rPr>
            </w:pPr>
          </w:p>
          <w:p w:rsidR="00B24FB3" w:rsidRPr="001A172A" w:rsidRDefault="00B24FB3" w:rsidP="001A172A">
            <w:pPr>
              <w:pStyle w:val="a3"/>
              <w:jc w:val="both"/>
              <w:rPr>
                <w:rFonts w:ascii="Times New Roman" w:hAnsi="Times New Roman" w:cs="Times New Roman"/>
                <w:sz w:val="24"/>
                <w:szCs w:val="24"/>
                <w:lang w:eastAsia="ru-RU"/>
              </w:rPr>
            </w:pPr>
          </w:p>
          <w:p w:rsidR="00B24FB3" w:rsidRPr="001A172A" w:rsidRDefault="00B24FB3" w:rsidP="001A172A">
            <w:pPr>
              <w:pStyle w:val="a3"/>
              <w:jc w:val="both"/>
              <w:rPr>
                <w:rFonts w:ascii="Times New Roman" w:hAnsi="Times New Roman" w:cs="Times New Roman"/>
                <w:b/>
                <w:sz w:val="24"/>
                <w:szCs w:val="24"/>
                <w:lang w:eastAsia="ru-RU"/>
              </w:rPr>
            </w:pPr>
            <w:r w:rsidRPr="001A172A">
              <w:rPr>
                <w:rFonts w:ascii="Times New Roman" w:hAnsi="Times New Roman" w:cs="Times New Roman"/>
                <w:b/>
                <w:sz w:val="24"/>
                <w:szCs w:val="24"/>
                <w:lang w:eastAsia="ru-RU"/>
              </w:rPr>
              <w:t>Таблица 1.  Перечень антикоррупционных мероприятий в центре</w:t>
            </w:r>
          </w:p>
          <w:tbl>
            <w:tblPr>
              <w:tblpPr w:leftFromText="180" w:rightFromText="180" w:topFromText="240" w:bottomFromText="240" w:vertAnchor="text"/>
              <w:tblOverlap w:val="never"/>
              <w:tblW w:w="906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258"/>
              <w:gridCol w:w="6809"/>
            </w:tblGrid>
            <w:tr w:rsidR="00B24FB3" w:rsidRPr="001A172A" w:rsidTr="001A172A">
              <w:tc>
                <w:tcPr>
                  <w:tcW w:w="2258" w:type="dxa"/>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lastRenderedPageBreak/>
                    <w:t>Направление</w:t>
                  </w:r>
                </w:p>
              </w:tc>
              <w:tc>
                <w:tcPr>
                  <w:tcW w:w="6809" w:type="dxa"/>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Мероприятие</w:t>
                  </w:r>
                </w:p>
              </w:tc>
            </w:tr>
            <w:tr w:rsidR="00B24FB3" w:rsidRPr="001A172A" w:rsidTr="001A172A">
              <w:tc>
                <w:tcPr>
                  <w:tcW w:w="2258" w:type="dxa"/>
                  <w:vMerge w:val="restart"/>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Нормативное обеспечение, закрепление стандартов поведения и декларация намерений</w:t>
                  </w:r>
                </w:p>
              </w:tc>
              <w:tc>
                <w:tcPr>
                  <w:tcW w:w="6809" w:type="dxa"/>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xml:space="preserve">Разработка и принятие «Антикоррупционной политики МБУ ДО МО </w:t>
                  </w:r>
                  <w:proofErr w:type="spellStart"/>
                  <w:r w:rsidRPr="001A172A">
                    <w:rPr>
                      <w:rFonts w:ascii="Times New Roman" w:hAnsi="Times New Roman" w:cs="Times New Roman"/>
                      <w:sz w:val="24"/>
                      <w:szCs w:val="24"/>
                      <w:lang w:eastAsia="ru-RU"/>
                    </w:rPr>
                    <w:t>Плавский</w:t>
                  </w:r>
                  <w:proofErr w:type="spellEnd"/>
                  <w:r w:rsidRPr="001A172A">
                    <w:rPr>
                      <w:rFonts w:ascii="Times New Roman" w:hAnsi="Times New Roman" w:cs="Times New Roman"/>
                      <w:sz w:val="24"/>
                      <w:szCs w:val="24"/>
                      <w:lang w:eastAsia="ru-RU"/>
                    </w:rPr>
                    <w:t xml:space="preserve"> район  «ЦППМСП «Доверие»</w:t>
                  </w:r>
                </w:p>
              </w:tc>
            </w:tr>
            <w:tr w:rsidR="00B24FB3" w:rsidRPr="001A172A" w:rsidTr="001A172A">
              <w:tc>
                <w:tcPr>
                  <w:tcW w:w="2258" w:type="dxa"/>
                  <w:vMerge/>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p>
              </w:tc>
              <w:tc>
                <w:tcPr>
                  <w:tcW w:w="6809" w:type="dxa"/>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Издание приказа директора школы о назначении ответственных за реализацию антикоррупционной политики</w:t>
                  </w:r>
                </w:p>
              </w:tc>
            </w:tr>
            <w:tr w:rsidR="00B24FB3" w:rsidRPr="001A172A" w:rsidTr="001A172A">
              <w:tc>
                <w:tcPr>
                  <w:tcW w:w="2258" w:type="dxa"/>
                  <w:vMerge/>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p>
              </w:tc>
              <w:tc>
                <w:tcPr>
                  <w:tcW w:w="6809" w:type="dxa"/>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Разработка и внедрение в практику стандартов и процедур, направленных на обеспечение добросовестной работы организации</w:t>
                  </w:r>
                </w:p>
              </w:tc>
            </w:tr>
            <w:tr w:rsidR="00B24FB3" w:rsidRPr="001A172A" w:rsidTr="001A172A">
              <w:tc>
                <w:tcPr>
                  <w:tcW w:w="2258" w:type="dxa"/>
                  <w:vMerge/>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p>
              </w:tc>
              <w:tc>
                <w:tcPr>
                  <w:tcW w:w="6809" w:type="dxa"/>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xml:space="preserve">Разработка и принятие кодекса профессиональной  этики и служебного поведения педагогических работников МБУ ДО МО </w:t>
                  </w:r>
                  <w:proofErr w:type="spellStart"/>
                  <w:r w:rsidRPr="001A172A">
                    <w:rPr>
                      <w:rFonts w:ascii="Times New Roman" w:hAnsi="Times New Roman" w:cs="Times New Roman"/>
                      <w:sz w:val="24"/>
                      <w:szCs w:val="24"/>
                      <w:lang w:eastAsia="ru-RU"/>
                    </w:rPr>
                    <w:t>Плавский</w:t>
                  </w:r>
                  <w:proofErr w:type="spellEnd"/>
                  <w:r w:rsidRPr="001A172A">
                    <w:rPr>
                      <w:rFonts w:ascii="Times New Roman" w:hAnsi="Times New Roman" w:cs="Times New Roman"/>
                      <w:sz w:val="24"/>
                      <w:szCs w:val="24"/>
                      <w:lang w:eastAsia="ru-RU"/>
                    </w:rPr>
                    <w:t xml:space="preserve"> район  «ЦППМСП «Доверие»</w:t>
                  </w:r>
                </w:p>
              </w:tc>
            </w:tr>
            <w:tr w:rsidR="00B24FB3" w:rsidRPr="001A172A" w:rsidTr="001A172A">
              <w:tc>
                <w:tcPr>
                  <w:tcW w:w="2258" w:type="dxa"/>
                  <w:vMerge/>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p>
              </w:tc>
              <w:tc>
                <w:tcPr>
                  <w:tcW w:w="6809" w:type="dxa"/>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Разработка и внедрение положения о комиссии по урегулированию споров</w:t>
                  </w:r>
                </w:p>
                <w:p w:rsidR="00B24FB3" w:rsidRPr="001A172A" w:rsidRDefault="00B24FB3" w:rsidP="001A172A">
                  <w:pPr>
                    <w:pStyle w:val="a3"/>
                    <w:jc w:val="both"/>
                    <w:rPr>
                      <w:rFonts w:ascii="Times New Roman" w:hAnsi="Times New Roman" w:cs="Times New Roman"/>
                      <w:sz w:val="24"/>
                      <w:szCs w:val="24"/>
                      <w:lang w:eastAsia="ru-RU"/>
                    </w:rPr>
                  </w:pPr>
                </w:p>
              </w:tc>
            </w:tr>
            <w:tr w:rsidR="00B24FB3" w:rsidRPr="001A172A" w:rsidTr="001A172A">
              <w:tc>
                <w:tcPr>
                  <w:tcW w:w="2258" w:type="dxa"/>
                  <w:vMerge w:val="restart"/>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Разработка и введение специальных антикоррупционных процедур</w:t>
                  </w:r>
                </w:p>
              </w:tc>
              <w:tc>
                <w:tcPr>
                  <w:tcW w:w="6809" w:type="dxa"/>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tc>
            </w:tr>
            <w:tr w:rsidR="00B24FB3" w:rsidRPr="001A172A" w:rsidTr="001A172A">
              <w:tc>
                <w:tcPr>
                  <w:tcW w:w="2258" w:type="dxa"/>
                  <w:vMerge/>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p>
              </w:tc>
              <w:tc>
                <w:tcPr>
                  <w:tcW w:w="6809" w:type="dxa"/>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B24FB3" w:rsidRPr="001A172A" w:rsidTr="001A172A">
              <w:trPr>
                <w:trHeight w:val="2115"/>
              </w:trPr>
              <w:tc>
                <w:tcPr>
                  <w:tcW w:w="2258" w:type="dxa"/>
                  <w:vMerge/>
                  <w:tcBorders>
                    <w:top w:val="single" w:sz="8" w:space="0" w:color="auto"/>
                    <w:left w:val="single" w:sz="8" w:space="0" w:color="auto"/>
                    <w:bottom w:val="single" w:sz="4"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p>
              </w:tc>
              <w:tc>
                <w:tcPr>
                  <w:tcW w:w="6809" w:type="dxa"/>
                  <w:tcBorders>
                    <w:top w:val="single" w:sz="8" w:space="0" w:color="auto"/>
                    <w:left w:val="single" w:sz="8" w:space="0" w:color="auto"/>
                    <w:bottom w:val="single" w:sz="4"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Проведение периодической оценки коррупционных рисков</w:t>
                  </w:r>
                </w:p>
                <w:p w:rsidR="00B24FB3" w:rsidRPr="001A172A" w:rsidRDefault="00B24FB3" w:rsidP="001A172A">
                  <w:pPr>
                    <w:pStyle w:val="a3"/>
                    <w:jc w:val="both"/>
                    <w:rPr>
                      <w:rFonts w:ascii="Times New Roman" w:hAnsi="Times New Roman" w:cs="Times New Roman"/>
                      <w:sz w:val="24"/>
                      <w:szCs w:val="24"/>
                      <w:lang w:eastAsia="ru-RU"/>
                    </w:rPr>
                  </w:pPr>
                </w:p>
                <w:p w:rsidR="00B24FB3" w:rsidRPr="001A172A" w:rsidRDefault="00B24FB3" w:rsidP="001A172A">
                  <w:pPr>
                    <w:pStyle w:val="a3"/>
                    <w:jc w:val="both"/>
                    <w:rPr>
                      <w:rFonts w:ascii="Times New Roman" w:hAnsi="Times New Roman" w:cs="Times New Roman"/>
                      <w:sz w:val="24"/>
                      <w:szCs w:val="24"/>
                      <w:lang w:eastAsia="ru-RU"/>
                    </w:rPr>
                  </w:pPr>
                </w:p>
              </w:tc>
            </w:tr>
            <w:tr w:rsidR="00B24FB3" w:rsidRPr="001A172A" w:rsidTr="00145DAC">
              <w:trPr>
                <w:trHeight w:val="105"/>
              </w:trPr>
              <w:tc>
                <w:tcPr>
                  <w:tcW w:w="9067" w:type="dxa"/>
                  <w:gridSpan w:val="2"/>
                  <w:tcBorders>
                    <w:top w:val="single" w:sz="4" w:space="0" w:color="auto"/>
                    <w:left w:val="nil"/>
                    <w:bottom w:val="single" w:sz="8" w:space="0" w:color="auto"/>
                    <w:right w:val="nil"/>
                  </w:tcBorders>
                  <w:vAlign w:val="center"/>
                </w:tcPr>
                <w:p w:rsidR="00B24FB3" w:rsidRPr="001A172A" w:rsidRDefault="00B24FB3" w:rsidP="001A172A">
                  <w:pPr>
                    <w:pStyle w:val="a3"/>
                    <w:jc w:val="both"/>
                    <w:rPr>
                      <w:rFonts w:ascii="Times New Roman" w:hAnsi="Times New Roman" w:cs="Times New Roman"/>
                      <w:sz w:val="24"/>
                      <w:szCs w:val="24"/>
                      <w:lang w:eastAsia="ru-RU"/>
                    </w:rPr>
                  </w:pPr>
                </w:p>
              </w:tc>
            </w:tr>
            <w:tr w:rsidR="00B24FB3" w:rsidRPr="001A172A" w:rsidTr="001A172A">
              <w:tc>
                <w:tcPr>
                  <w:tcW w:w="2258" w:type="dxa"/>
                  <w:vMerge w:val="restart"/>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Обучение и информирование работников</w:t>
                  </w:r>
                </w:p>
              </w:tc>
              <w:tc>
                <w:tcPr>
                  <w:tcW w:w="6809" w:type="dxa"/>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B24FB3" w:rsidRPr="001A172A" w:rsidTr="001A172A">
              <w:tc>
                <w:tcPr>
                  <w:tcW w:w="2258" w:type="dxa"/>
                  <w:vMerge/>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p>
              </w:tc>
              <w:tc>
                <w:tcPr>
                  <w:tcW w:w="6809" w:type="dxa"/>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Проведение обучающих мероприятий по вопросам профилактики и противодействия коррупции</w:t>
                  </w:r>
                </w:p>
              </w:tc>
            </w:tr>
            <w:tr w:rsidR="00B24FB3" w:rsidRPr="001A172A" w:rsidTr="001A172A">
              <w:tc>
                <w:tcPr>
                  <w:tcW w:w="2258" w:type="dxa"/>
                  <w:vMerge/>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p>
              </w:tc>
              <w:tc>
                <w:tcPr>
                  <w:tcW w:w="6809" w:type="dxa"/>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24FB3" w:rsidRPr="001A172A" w:rsidTr="001A172A">
              <w:tc>
                <w:tcPr>
                  <w:tcW w:w="2258" w:type="dxa"/>
                  <w:vMerge w:val="restart"/>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Обеспечение соответствия антикоррупционной политики</w:t>
                  </w:r>
                </w:p>
              </w:tc>
              <w:tc>
                <w:tcPr>
                  <w:tcW w:w="6809" w:type="dxa"/>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Осуществление регулярного контроля соблюдения внутренних процедур</w:t>
                  </w:r>
                </w:p>
              </w:tc>
            </w:tr>
            <w:tr w:rsidR="00B24FB3" w:rsidRPr="001A172A" w:rsidTr="001A172A">
              <w:tc>
                <w:tcPr>
                  <w:tcW w:w="2258" w:type="dxa"/>
                  <w:vMerge/>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p>
              </w:tc>
              <w:tc>
                <w:tcPr>
                  <w:tcW w:w="6809" w:type="dxa"/>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24FB3" w:rsidRPr="001A172A" w:rsidTr="001A172A">
              <w:tc>
                <w:tcPr>
                  <w:tcW w:w="2258" w:type="dxa"/>
                  <w:vMerge/>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p>
              </w:tc>
              <w:tc>
                <w:tcPr>
                  <w:tcW w:w="6809" w:type="dxa"/>
                  <w:tcBorders>
                    <w:top w:val="single" w:sz="8" w:space="0" w:color="auto"/>
                    <w:left w:val="single" w:sz="8" w:space="0" w:color="auto"/>
                    <w:bottom w:val="single" w:sz="8" w:space="0" w:color="auto"/>
                    <w:right w:val="single" w:sz="8" w:space="0" w:color="auto"/>
                  </w:tcBorders>
                  <w:vAlign w:val="center"/>
                  <w:hideMark/>
                </w:tcPr>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Сотрудничество с правоохранительными органами</w:t>
                  </w:r>
                </w:p>
              </w:tc>
            </w:tr>
          </w:tbl>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w:t>
            </w:r>
          </w:p>
          <w:p w:rsidR="00B24FB3" w:rsidRPr="001A172A" w:rsidRDefault="00B24FB3" w:rsidP="001A172A">
            <w:pPr>
              <w:pStyle w:val="a3"/>
              <w:jc w:val="both"/>
              <w:rPr>
                <w:rFonts w:ascii="Times New Roman" w:hAnsi="Times New Roman" w:cs="Times New Roman"/>
                <w:sz w:val="24"/>
                <w:szCs w:val="24"/>
                <w:lang w:eastAsia="ru-RU"/>
              </w:rPr>
            </w:pPr>
          </w:p>
          <w:p w:rsidR="00B24FB3" w:rsidRPr="001A172A" w:rsidRDefault="00B24FB3" w:rsidP="001A172A">
            <w:pPr>
              <w:pStyle w:val="a3"/>
              <w:jc w:val="both"/>
              <w:rPr>
                <w:rFonts w:ascii="Times New Roman" w:hAnsi="Times New Roman" w:cs="Times New Roman"/>
                <w:sz w:val="24"/>
                <w:szCs w:val="24"/>
                <w:lang w:eastAsia="ru-RU"/>
              </w:rPr>
            </w:pPr>
          </w:p>
          <w:p w:rsidR="00B24FB3" w:rsidRPr="001A172A" w:rsidRDefault="00B24FB3" w:rsidP="001A172A">
            <w:pPr>
              <w:pStyle w:val="a3"/>
              <w:jc w:val="both"/>
              <w:rPr>
                <w:rFonts w:ascii="Times New Roman" w:hAnsi="Times New Roman" w:cs="Times New Roman"/>
                <w:sz w:val="24"/>
                <w:szCs w:val="24"/>
                <w:lang w:eastAsia="ru-RU"/>
              </w:rPr>
            </w:pPr>
          </w:p>
          <w:p w:rsidR="00B24FB3" w:rsidRPr="001A172A" w:rsidRDefault="00B24FB3" w:rsidP="001A172A">
            <w:pPr>
              <w:pStyle w:val="a3"/>
              <w:jc w:val="center"/>
              <w:rPr>
                <w:rFonts w:ascii="Times New Roman" w:hAnsi="Times New Roman" w:cs="Times New Roman"/>
                <w:b/>
                <w:sz w:val="24"/>
                <w:szCs w:val="24"/>
                <w:lang w:eastAsia="ru-RU"/>
              </w:rPr>
            </w:pPr>
            <w:r w:rsidRPr="001A172A">
              <w:rPr>
                <w:rFonts w:ascii="Times New Roman" w:hAnsi="Times New Roman" w:cs="Times New Roman"/>
                <w:b/>
                <w:sz w:val="24"/>
                <w:szCs w:val="24"/>
                <w:lang w:eastAsia="ru-RU"/>
              </w:rPr>
              <w:t>Ответственность сотрудников за несоблюдение требований антикоррупционной политики</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xml:space="preserve">Работники центра несут уголовную, административную, гражданско-правовую и </w:t>
            </w:r>
            <w:r w:rsidRPr="001A172A">
              <w:rPr>
                <w:rFonts w:ascii="Times New Roman" w:hAnsi="Times New Roman" w:cs="Times New Roman"/>
                <w:sz w:val="24"/>
                <w:szCs w:val="24"/>
                <w:lang w:eastAsia="ru-RU"/>
              </w:rPr>
              <w:lastRenderedPageBreak/>
              <w:t xml:space="preserve">дисциплинарную ответственность за несоблюдение антикоррупционного </w:t>
            </w:r>
            <w:proofErr w:type="gramStart"/>
            <w:r w:rsidRPr="001A172A">
              <w:rPr>
                <w:rFonts w:ascii="Times New Roman" w:hAnsi="Times New Roman" w:cs="Times New Roman"/>
                <w:sz w:val="24"/>
                <w:szCs w:val="24"/>
                <w:lang w:eastAsia="ru-RU"/>
              </w:rPr>
              <w:t>законодательства  в</w:t>
            </w:r>
            <w:proofErr w:type="gramEnd"/>
            <w:r w:rsidRPr="001A172A">
              <w:rPr>
                <w:rFonts w:ascii="Times New Roman" w:hAnsi="Times New Roman" w:cs="Times New Roman"/>
                <w:sz w:val="24"/>
                <w:szCs w:val="24"/>
                <w:lang w:eastAsia="ru-RU"/>
              </w:rPr>
              <w:t xml:space="preserve"> соответствии с законодательством Российской Федерации.</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Работодатель вправе применить к работнику меры дисциплинарного взыскания, включая увольнение, при наличии оснований, предусмотренных </w:t>
            </w:r>
            <w:hyperlink r:id="rId7" w:tooltip="&quot;Трудовой кодекс Российской Федерации&quot; от 30.12.2001 N 197-ФЗ (ред. от 02.04.2014, с изм. от 04.06.2014) (с изм. и доп., вступ. в силу с 13.04.2014){КонсультантПлюс}" w:history="1">
              <w:r w:rsidRPr="001A172A">
                <w:rPr>
                  <w:rFonts w:ascii="Times New Roman" w:hAnsi="Times New Roman" w:cs="Times New Roman"/>
                  <w:sz w:val="24"/>
                  <w:szCs w:val="24"/>
                  <w:lang w:eastAsia="ru-RU"/>
                </w:rPr>
                <w:t>ТК</w:t>
              </w:r>
            </w:hyperlink>
            <w:r w:rsidRPr="001A172A">
              <w:rPr>
                <w:rFonts w:ascii="Times New Roman" w:hAnsi="Times New Roman" w:cs="Times New Roman"/>
                <w:sz w:val="24"/>
                <w:szCs w:val="24"/>
                <w:lang w:eastAsia="ru-RU"/>
              </w:rPr>
              <w:t> РФ, за совершения неправомерных действий, повлекших неисполнение возложенных на него трудовых обязанностей.</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w:t>
            </w:r>
          </w:p>
          <w:p w:rsidR="00B24FB3" w:rsidRPr="001A172A" w:rsidRDefault="00B24FB3" w:rsidP="001A172A">
            <w:pPr>
              <w:pStyle w:val="a3"/>
              <w:jc w:val="center"/>
              <w:rPr>
                <w:rFonts w:ascii="Times New Roman" w:hAnsi="Times New Roman" w:cs="Times New Roman"/>
                <w:b/>
                <w:sz w:val="24"/>
                <w:szCs w:val="24"/>
                <w:lang w:eastAsia="ru-RU"/>
              </w:rPr>
            </w:pPr>
            <w:r w:rsidRPr="001A172A">
              <w:rPr>
                <w:rFonts w:ascii="Times New Roman" w:hAnsi="Times New Roman" w:cs="Times New Roman"/>
                <w:b/>
                <w:sz w:val="24"/>
                <w:szCs w:val="24"/>
                <w:lang w:eastAsia="ru-RU"/>
              </w:rPr>
              <w:t>Коррупционные риски</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Целью оценки коррупционных рисков является определение конкретных деловых операций в деятельности центра, при реализации которых наиболее высока вероятность совершения работниками центра коррупционных правонарушений как в целях получения личной выгоды, так и в целях получения выгоды центра.</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Возможные коррупционные правонарушения в центре:</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при взаимодействии «специалист центра-</w:t>
            </w:r>
            <w:proofErr w:type="gramStart"/>
            <w:r w:rsidRPr="001A172A">
              <w:rPr>
                <w:rFonts w:ascii="Times New Roman" w:hAnsi="Times New Roman" w:cs="Times New Roman"/>
                <w:sz w:val="24"/>
                <w:szCs w:val="24"/>
                <w:lang w:eastAsia="ru-RU"/>
              </w:rPr>
              <w:t>воспитанник »</w:t>
            </w:r>
            <w:proofErr w:type="gramEnd"/>
            <w:r w:rsidRPr="001A172A">
              <w:rPr>
                <w:rFonts w:ascii="Times New Roman" w:hAnsi="Times New Roman" w:cs="Times New Roman"/>
                <w:sz w:val="24"/>
                <w:szCs w:val="24"/>
                <w:lang w:eastAsia="ru-RU"/>
              </w:rPr>
              <w:t xml:space="preserve"> в процессе образовательных отношений;</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при взаимодействии «специалист центра-родитель» в процессе образовательных отношений;</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при реализации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Перечень должностей, связанных с высоким коррупционным риском в школе:</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директор;</w:t>
            </w:r>
          </w:p>
          <w:p w:rsidR="00B24FB3"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педагоги-психологи;</w:t>
            </w:r>
          </w:p>
          <w:p w:rsidR="001A172A" w:rsidRPr="001A172A" w:rsidRDefault="001A172A" w:rsidP="001A172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логопед.</w:t>
            </w:r>
          </w:p>
          <w:p w:rsidR="00B24FB3" w:rsidRPr="001A172A" w:rsidRDefault="00B24FB3" w:rsidP="001A172A">
            <w:pPr>
              <w:pStyle w:val="a3"/>
              <w:jc w:val="both"/>
              <w:rPr>
                <w:rFonts w:ascii="Times New Roman" w:hAnsi="Times New Roman" w:cs="Times New Roman"/>
                <w:sz w:val="24"/>
                <w:szCs w:val="24"/>
                <w:lang w:eastAsia="ru-RU"/>
              </w:rPr>
            </w:pPr>
          </w:p>
          <w:p w:rsidR="00B24FB3" w:rsidRPr="001A172A" w:rsidRDefault="00B24FB3" w:rsidP="001A172A">
            <w:pPr>
              <w:pStyle w:val="a3"/>
              <w:jc w:val="center"/>
              <w:rPr>
                <w:rFonts w:ascii="Times New Roman" w:hAnsi="Times New Roman" w:cs="Times New Roman"/>
                <w:b/>
                <w:sz w:val="24"/>
                <w:szCs w:val="24"/>
                <w:lang w:eastAsia="ru-RU"/>
              </w:rPr>
            </w:pPr>
            <w:r w:rsidRPr="001A172A">
              <w:rPr>
                <w:rFonts w:ascii="Times New Roman" w:hAnsi="Times New Roman" w:cs="Times New Roman"/>
                <w:b/>
                <w:sz w:val="24"/>
                <w:szCs w:val="24"/>
                <w:lang w:eastAsia="ru-RU"/>
              </w:rPr>
              <w:t xml:space="preserve">Порядок пересмотра и внесения изменений </w:t>
            </w:r>
            <w:proofErr w:type="gramStart"/>
            <w:r w:rsidRPr="001A172A">
              <w:rPr>
                <w:rFonts w:ascii="Times New Roman" w:hAnsi="Times New Roman" w:cs="Times New Roman"/>
                <w:b/>
                <w:sz w:val="24"/>
                <w:szCs w:val="24"/>
                <w:lang w:eastAsia="ru-RU"/>
              </w:rPr>
              <w:t>в антикоррупционную политику центра</w:t>
            </w:r>
            <w:proofErr w:type="gramEnd"/>
            <w:r w:rsidRPr="001A172A">
              <w:rPr>
                <w:rFonts w:ascii="Times New Roman" w:hAnsi="Times New Roman" w:cs="Times New Roman"/>
                <w:b/>
                <w:sz w:val="24"/>
                <w:szCs w:val="24"/>
                <w:lang w:eastAsia="ru-RU"/>
              </w:rPr>
              <w:t>.</w:t>
            </w:r>
          </w:p>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t xml:space="preserve">В центре осуществляется регулярный мониторинг хода и эффективности реализации </w:t>
            </w:r>
            <w:proofErr w:type="gramStart"/>
            <w:r w:rsidRPr="001A172A">
              <w:rPr>
                <w:rFonts w:ascii="Times New Roman" w:hAnsi="Times New Roman" w:cs="Times New Roman"/>
                <w:sz w:val="24"/>
                <w:szCs w:val="24"/>
                <w:lang w:eastAsia="ru-RU"/>
              </w:rPr>
              <w:t>данной  Политики</w:t>
            </w:r>
            <w:proofErr w:type="gramEnd"/>
            <w:r w:rsidRPr="001A172A">
              <w:rPr>
                <w:rFonts w:ascii="Times New Roman" w:hAnsi="Times New Roman" w:cs="Times New Roman"/>
                <w:sz w:val="24"/>
                <w:szCs w:val="24"/>
                <w:lang w:eastAsia="ru-RU"/>
              </w:rPr>
              <w:t>. Лица, на которых возложена ответственность за реализацию данной политики приказом директора центра, ежегодно представляют директору центра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tc>
        <w:tc>
          <w:tcPr>
            <w:tcW w:w="6" w:type="dxa"/>
            <w:shd w:val="clear" w:color="auto" w:fill="FFFFFF"/>
            <w:hideMark/>
          </w:tcPr>
          <w:p w:rsidR="00B24FB3" w:rsidRPr="001A172A" w:rsidRDefault="00B24FB3" w:rsidP="001A172A">
            <w:pPr>
              <w:pStyle w:val="a3"/>
              <w:jc w:val="both"/>
              <w:rPr>
                <w:rFonts w:ascii="Times New Roman" w:hAnsi="Times New Roman" w:cs="Times New Roman"/>
                <w:sz w:val="24"/>
                <w:szCs w:val="24"/>
                <w:lang w:eastAsia="ru-RU"/>
              </w:rPr>
            </w:pPr>
          </w:p>
        </w:tc>
      </w:tr>
    </w:tbl>
    <w:p w:rsidR="00B24FB3" w:rsidRPr="001A172A" w:rsidRDefault="00B24FB3" w:rsidP="001A172A">
      <w:pPr>
        <w:pStyle w:val="a3"/>
        <w:jc w:val="both"/>
        <w:rPr>
          <w:rFonts w:ascii="Times New Roman" w:hAnsi="Times New Roman" w:cs="Times New Roman"/>
          <w:sz w:val="24"/>
          <w:szCs w:val="24"/>
          <w:lang w:eastAsia="ru-RU"/>
        </w:rPr>
      </w:pPr>
      <w:r w:rsidRPr="001A172A">
        <w:rPr>
          <w:rFonts w:ascii="Times New Roman" w:hAnsi="Times New Roman" w:cs="Times New Roman"/>
          <w:sz w:val="24"/>
          <w:szCs w:val="24"/>
          <w:lang w:eastAsia="ru-RU"/>
        </w:rPr>
        <w:lastRenderedPageBreak/>
        <w:t> </w:t>
      </w:r>
    </w:p>
    <w:p w:rsidR="00D31B83" w:rsidRPr="001A172A" w:rsidRDefault="00D31B83" w:rsidP="001A172A">
      <w:pPr>
        <w:jc w:val="both"/>
        <w:rPr>
          <w:rFonts w:ascii="Times New Roman" w:hAnsi="Times New Roman" w:cs="Times New Roman"/>
          <w:sz w:val="24"/>
          <w:szCs w:val="24"/>
        </w:rPr>
      </w:pPr>
    </w:p>
    <w:sectPr w:rsidR="00D31B83" w:rsidRPr="001A1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DD"/>
    <w:rsid w:val="001A172A"/>
    <w:rsid w:val="00AE72DD"/>
    <w:rsid w:val="00B24FB3"/>
    <w:rsid w:val="00CB3E4D"/>
    <w:rsid w:val="00CD75A2"/>
    <w:rsid w:val="00D3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059D"/>
  <w15:docId w15:val="{09291466-76BB-40B7-A27D-1834A561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F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4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11D552C30B50C4685686660A208B92B3FA2C455796FBB0A05D47498ADGEe7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1D552C30B50C4685686660A208B92B3CACC2537630EC0854817AG9eDE"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1858</Words>
  <Characters>10595</Characters>
  <Application>Microsoft Office Word</Application>
  <DocSecurity>0</DocSecurity>
  <Lines>88</Lines>
  <Paragraphs>24</Paragraphs>
  <ScaleCrop>false</ScaleCrop>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Шибаев</cp:lastModifiedBy>
  <cp:revision>6</cp:revision>
  <dcterms:created xsi:type="dcterms:W3CDTF">2016-08-09T07:23:00Z</dcterms:created>
  <dcterms:modified xsi:type="dcterms:W3CDTF">2016-08-25T12:20:00Z</dcterms:modified>
</cp:coreProperties>
</file>